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4821EEB0" w14:textId="77777777" w:rsidR="001B6F83" w:rsidRDefault="001B6F83" w:rsidP="001B6F83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6CB26FC7" w14:textId="77777777" w:rsidR="004848A3" w:rsidRPr="004848A3" w:rsidRDefault="004848A3" w:rsidP="004848A3">
      <w:pPr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4848A3">
        <w:rPr>
          <w:rFonts w:ascii="Arial" w:hAnsi="Arial" w:cs="Arial"/>
          <w:sz w:val="17"/>
          <w:szCs w:val="17"/>
          <w:lang w:val="de-AT" w:eastAsia="de-AT"/>
        </w:rPr>
        <w:t>Gruppenpraxis für med. und chem. Labordiagnostik OG</w:t>
      </w:r>
    </w:p>
    <w:p w14:paraId="14771BD5" w14:textId="77777777" w:rsidR="004848A3" w:rsidRPr="004848A3" w:rsidRDefault="004848A3" w:rsidP="004848A3">
      <w:pPr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4848A3">
        <w:rPr>
          <w:rFonts w:ascii="Arial" w:hAnsi="Arial" w:cs="Arial"/>
          <w:sz w:val="17"/>
          <w:szCs w:val="17"/>
          <w:lang w:val="de-AT" w:eastAsia="de-AT"/>
        </w:rPr>
        <w:t>Dr. Margit STRIEDNIG-ZECHNER und Dr. Beatrix STERZ</w:t>
      </w:r>
    </w:p>
    <w:p w14:paraId="38737BA4" w14:textId="77777777" w:rsidR="004848A3" w:rsidRPr="004848A3" w:rsidRDefault="004848A3" w:rsidP="004848A3">
      <w:pPr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4848A3">
        <w:rPr>
          <w:rFonts w:ascii="Arial" w:hAnsi="Arial" w:cs="Arial"/>
          <w:sz w:val="17"/>
          <w:szCs w:val="17"/>
          <w:lang w:val="de-AT" w:eastAsia="de-AT"/>
        </w:rPr>
        <w:t xml:space="preserve">A-9500 Villach </w:t>
      </w:r>
      <w:r w:rsidRPr="004848A3">
        <w:rPr>
          <w:rFonts w:ascii="Arial" w:hAnsi="Arial" w:cs="Arial"/>
          <w:sz w:val="17"/>
          <w:szCs w:val="17"/>
          <w:lang w:val="de-AT" w:eastAsia="de-AT"/>
        </w:rPr>
        <w:sym w:font="Wingdings" w:char="F09E"/>
      </w:r>
      <w:r w:rsidRPr="004848A3">
        <w:rPr>
          <w:rFonts w:ascii="Arial" w:hAnsi="Arial" w:cs="Arial"/>
          <w:sz w:val="17"/>
          <w:szCs w:val="17"/>
          <w:lang w:val="de-AT" w:eastAsia="de-AT"/>
        </w:rPr>
        <w:t xml:space="preserve">  Nikolaigasse 22</w:t>
      </w:r>
    </w:p>
    <w:p w14:paraId="415B246F" w14:textId="5AFA0234" w:rsidR="004848A3" w:rsidRPr="004848A3" w:rsidRDefault="004848A3" w:rsidP="004848A3">
      <w:pPr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4848A3">
        <w:rPr>
          <w:rFonts w:ascii="Arial" w:hAnsi="Arial" w:cs="Arial"/>
          <w:sz w:val="17"/>
          <w:szCs w:val="17"/>
          <w:lang w:val="de-AT" w:eastAsia="de-AT"/>
        </w:rPr>
        <w:sym w:font="Wingdings" w:char="F028"/>
      </w:r>
      <w:r w:rsidRPr="004848A3">
        <w:rPr>
          <w:rFonts w:ascii="Arial" w:hAnsi="Arial" w:cs="Arial"/>
          <w:sz w:val="17"/>
          <w:szCs w:val="17"/>
          <w:lang w:val="de-AT" w:eastAsia="de-AT"/>
        </w:rPr>
        <w:t xml:space="preserve"> 04242/28534  </w:t>
      </w:r>
      <w:r w:rsidRPr="004848A3">
        <w:rPr>
          <w:rFonts w:ascii="Arial" w:hAnsi="Arial" w:cs="Arial"/>
          <w:sz w:val="17"/>
          <w:szCs w:val="17"/>
          <w:lang w:val="de-AT" w:eastAsia="de-AT"/>
        </w:rPr>
        <w:sym w:font="Wingdings" w:char="F09E"/>
      </w:r>
      <w:r w:rsidRPr="004848A3">
        <w:rPr>
          <w:rFonts w:ascii="Arial" w:hAnsi="Arial" w:cs="Arial"/>
          <w:sz w:val="17"/>
          <w:szCs w:val="17"/>
          <w:lang w:val="de-AT" w:eastAsia="de-AT"/>
        </w:rPr>
        <w:t xml:space="preserve">  </w:t>
      </w:r>
      <w:r w:rsidRPr="004848A3">
        <w:rPr>
          <w:rFonts w:ascii="Arial" w:hAnsi="Arial" w:cs="Arial"/>
          <w:sz w:val="17"/>
          <w:szCs w:val="17"/>
          <w:lang w:val="de-AT" w:eastAsia="de-AT"/>
        </w:rPr>
        <w:sym w:font="Wingdings" w:char="F02A"/>
      </w:r>
      <w:r w:rsidRPr="004848A3">
        <w:rPr>
          <w:rFonts w:ascii="Arial" w:hAnsi="Arial" w:cs="Arial"/>
          <w:sz w:val="17"/>
          <w:szCs w:val="17"/>
          <w:lang w:val="de-AT" w:eastAsia="de-AT"/>
        </w:rPr>
        <w:t xml:space="preserve"> </w:t>
      </w:r>
      <w:r w:rsidR="00863BCE">
        <w:rPr>
          <w:rFonts w:ascii="Arial" w:hAnsi="Arial" w:cs="Arial"/>
          <w:sz w:val="17"/>
          <w:szCs w:val="17"/>
          <w:lang w:val="de-AT" w:eastAsia="de-AT"/>
        </w:rPr>
        <w:t>kontakt</w:t>
      </w:r>
      <w:r w:rsidRPr="004848A3">
        <w:rPr>
          <w:rFonts w:ascii="Arial" w:hAnsi="Arial" w:cs="Arial"/>
          <w:sz w:val="17"/>
          <w:szCs w:val="17"/>
          <w:lang w:val="de-AT" w:eastAsia="de-AT"/>
        </w:rPr>
        <w:t>@daslabor.eu</w:t>
      </w:r>
    </w:p>
    <w:p w14:paraId="4CF4F2BA" w14:textId="77777777" w:rsidR="001B6F83" w:rsidRDefault="001B6F83" w:rsidP="001B6F83">
      <w:pPr>
        <w:rPr>
          <w:rFonts w:ascii="Arial" w:hAnsi="Arial" w:cs="Arial"/>
        </w:rPr>
      </w:pPr>
    </w:p>
    <w:p w14:paraId="5590625C" w14:textId="77777777" w:rsidR="005C0C58" w:rsidRPr="00B75CE2" w:rsidRDefault="005C0C58" w:rsidP="001B6F83">
      <w:pPr>
        <w:rPr>
          <w:rFonts w:ascii="Arial" w:hAnsi="Arial" w:cs="Arial"/>
          <w:sz w:val="22"/>
          <w:szCs w:val="22"/>
        </w:rPr>
      </w:pPr>
    </w:p>
    <w:p w14:paraId="1F1A3B51" w14:textId="77777777" w:rsidR="001B6F83" w:rsidRDefault="001B6F83" w:rsidP="001B6F83">
      <w:pPr>
        <w:tabs>
          <w:tab w:val="start" w:pos="35.45pt"/>
        </w:tabs>
        <w:jc w:val="both"/>
        <w:rPr>
          <w:rFonts w:ascii="Arial" w:hAnsi="Arial" w:cs="Arial"/>
          <w:b/>
          <w:sz w:val="22"/>
          <w:szCs w:val="22"/>
        </w:rPr>
      </w:pPr>
      <w:r w:rsidRPr="00B75CE2">
        <w:rPr>
          <w:rFonts w:ascii="Arial" w:hAnsi="Arial" w:cs="Arial"/>
          <w:b/>
          <w:sz w:val="22"/>
          <w:szCs w:val="22"/>
        </w:rPr>
        <w:t>Voraussetzungen</w:t>
      </w:r>
    </w:p>
    <w:p w14:paraId="4C624860" w14:textId="77777777" w:rsidR="00B75CE2" w:rsidRPr="00B75CE2" w:rsidRDefault="00B75CE2" w:rsidP="00B75CE2">
      <w:pPr>
        <w:pStyle w:val="Listenabsatz"/>
        <w:numPr>
          <w:ilvl w:val="0"/>
          <w:numId w:val="7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mindestens 8 Stunden vor dem Test nicht essen, trinken (außer Wasser)  oder rauchen</w:t>
      </w:r>
    </w:p>
    <w:p w14:paraId="717F5C52" w14:textId="77777777" w:rsidR="00B75CE2" w:rsidRPr="00B75CE2" w:rsidRDefault="00B75CE2" w:rsidP="00B75CE2">
      <w:pPr>
        <w:pStyle w:val="Listenabsatz"/>
        <w:numPr>
          <w:ilvl w:val="0"/>
          <w:numId w:val="7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3 Tage vor dem Test auf normale Ess- und Trinkgewohnheiten ( Normalkost – keine     Einschränkung der Kohlehydratzufuhr!) achten</w:t>
      </w:r>
    </w:p>
    <w:p w14:paraId="3E05A0A3" w14:textId="77777777" w:rsidR="00B75CE2" w:rsidRPr="00B75CE2" w:rsidRDefault="00B75CE2" w:rsidP="00B75CE2">
      <w:pPr>
        <w:pStyle w:val="Listenabsatz"/>
        <w:tabs>
          <w:tab w:val="start" w:pos="35.45pt"/>
        </w:tabs>
        <w:ind w:start="36pt"/>
        <w:jc w:val="both"/>
        <w:rPr>
          <w:rFonts w:ascii="Arial" w:hAnsi="Arial" w:cs="Arial"/>
          <w:b/>
          <w:sz w:val="22"/>
          <w:szCs w:val="22"/>
        </w:rPr>
      </w:pPr>
    </w:p>
    <w:p w14:paraId="78F067F3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</w:p>
    <w:p w14:paraId="39D0D435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b/>
          <w:sz w:val="22"/>
          <w:szCs w:val="22"/>
        </w:rPr>
      </w:pPr>
      <w:r w:rsidRPr="00B75CE2">
        <w:rPr>
          <w:rFonts w:ascii="Arial" w:hAnsi="Arial" w:cs="Arial"/>
          <w:b/>
          <w:sz w:val="22"/>
          <w:szCs w:val="22"/>
        </w:rPr>
        <w:t xml:space="preserve">Der Test kann nicht durchgeführt werden </w:t>
      </w:r>
    </w:p>
    <w:p w14:paraId="1B69C3B5" w14:textId="77777777" w:rsidR="001B6F83" w:rsidRDefault="00B75CE2" w:rsidP="00B75CE2">
      <w:pPr>
        <w:pStyle w:val="Listenabsatz"/>
        <w:numPr>
          <w:ilvl w:val="0"/>
          <w:numId w:val="8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bei Einnahme blutzuckerbeeinflussender Medikamente</w:t>
      </w:r>
    </w:p>
    <w:p w14:paraId="4385B10C" w14:textId="77777777" w:rsidR="00B75CE2" w:rsidRDefault="00B75CE2" w:rsidP="00B75CE2">
      <w:pPr>
        <w:pStyle w:val="Listenabsatz"/>
        <w:numPr>
          <w:ilvl w:val="0"/>
          <w:numId w:val="8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bei chronisch entzündlichen Magen- Darmerkrankungen bzw. nach Operationen am         oberen Magen-Darm-Trakt</w:t>
      </w:r>
    </w:p>
    <w:p w14:paraId="7AE5FF55" w14:textId="77777777" w:rsidR="00B75CE2" w:rsidRPr="00B75CE2" w:rsidRDefault="00B75CE2" w:rsidP="00B75CE2">
      <w:pPr>
        <w:pStyle w:val="Listenabsatz"/>
        <w:numPr>
          <w:ilvl w:val="0"/>
          <w:numId w:val="8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bei akuten Erkrankungen (z.B. Infekt, Fieber, Übelkeit, Erbrechen)</w:t>
      </w:r>
    </w:p>
    <w:p w14:paraId="6481683F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</w:p>
    <w:p w14:paraId="53892934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b/>
          <w:sz w:val="22"/>
          <w:szCs w:val="22"/>
        </w:rPr>
      </w:pPr>
    </w:p>
    <w:p w14:paraId="4FFE9472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b/>
          <w:sz w:val="22"/>
          <w:szCs w:val="22"/>
        </w:rPr>
      </w:pPr>
      <w:r w:rsidRPr="00B75CE2">
        <w:rPr>
          <w:rFonts w:ascii="Arial" w:hAnsi="Arial" w:cs="Arial"/>
          <w:b/>
          <w:sz w:val="22"/>
          <w:szCs w:val="22"/>
        </w:rPr>
        <w:t xml:space="preserve"> </w:t>
      </w:r>
    </w:p>
    <w:p w14:paraId="7491AA1C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b/>
          <w:sz w:val="22"/>
          <w:szCs w:val="22"/>
        </w:rPr>
      </w:pPr>
      <w:r w:rsidRPr="00B75CE2">
        <w:rPr>
          <w:rFonts w:ascii="Arial" w:hAnsi="Arial" w:cs="Arial"/>
          <w:b/>
          <w:sz w:val="22"/>
          <w:szCs w:val="22"/>
        </w:rPr>
        <w:t>Ablauf der Untersuchung</w:t>
      </w:r>
    </w:p>
    <w:p w14:paraId="1337E611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Aufnahme bis  9:00 mit Überweisungsschein und e-card</w:t>
      </w:r>
    </w:p>
    <w:p w14:paraId="6281D13F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Blutentnahme für Blutzuckermessung nüchtern</w:t>
      </w:r>
    </w:p>
    <w:p w14:paraId="29454B22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Trinken der Zuckerlösung innerhalb von 5 min.</w:t>
      </w:r>
    </w:p>
    <w:p w14:paraId="62602ABF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1 Stunde Wartezeit</w:t>
      </w:r>
    </w:p>
    <w:p w14:paraId="1E54C199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Blutentnahme für Blutzuckermessung 60 min. nach Belastung</w:t>
      </w:r>
    </w:p>
    <w:p w14:paraId="3493C6C0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 xml:space="preserve">1 Stunde Wartezeit </w:t>
      </w:r>
    </w:p>
    <w:p w14:paraId="243C881F" w14:textId="77777777" w:rsidR="001B6F83" w:rsidRPr="00B75CE2" w:rsidRDefault="001B6F83" w:rsidP="001B6F83">
      <w:pPr>
        <w:numPr>
          <w:ilvl w:val="0"/>
          <w:numId w:val="1"/>
        </w:num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sz w:val="22"/>
          <w:szCs w:val="22"/>
        </w:rPr>
        <w:t>Blutentnahme für Blutzuckermessung 120 min. nach Belastung</w:t>
      </w:r>
    </w:p>
    <w:p w14:paraId="413ED4F8" w14:textId="77777777" w:rsidR="001B6F83" w:rsidRDefault="001B6F83" w:rsidP="001B6F83">
      <w:p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</w:p>
    <w:p w14:paraId="227D016B" w14:textId="77777777" w:rsidR="00B75CE2" w:rsidRPr="00B75CE2" w:rsidRDefault="00B75CE2" w:rsidP="001B6F83">
      <w:p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</w:p>
    <w:p w14:paraId="30AC18C0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b/>
          <w:sz w:val="22"/>
          <w:szCs w:val="22"/>
        </w:rPr>
      </w:pPr>
    </w:p>
    <w:p w14:paraId="553E3E0A" w14:textId="77777777" w:rsidR="001B6F83" w:rsidRPr="00B75CE2" w:rsidRDefault="001B6F83" w:rsidP="001B6F83">
      <w:pPr>
        <w:tabs>
          <w:tab w:val="start" w:pos="35.45pt"/>
        </w:tabs>
        <w:jc w:val="both"/>
        <w:rPr>
          <w:rFonts w:ascii="Arial" w:hAnsi="Arial" w:cs="Arial"/>
          <w:sz w:val="22"/>
          <w:szCs w:val="22"/>
        </w:rPr>
      </w:pPr>
      <w:r w:rsidRPr="00B75CE2">
        <w:rPr>
          <w:rFonts w:ascii="Arial" w:hAnsi="Arial" w:cs="Arial"/>
          <w:b/>
          <w:sz w:val="22"/>
          <w:szCs w:val="22"/>
        </w:rPr>
        <w:t>WICHTIG</w:t>
      </w:r>
      <w:r w:rsidRPr="00B75CE2">
        <w:rPr>
          <w:rFonts w:ascii="Arial" w:hAnsi="Arial" w:cs="Arial"/>
          <w:sz w:val="22"/>
          <w:szCs w:val="22"/>
        </w:rPr>
        <w:t>: während der Wartezeiten bzw. der Testdurchführung nicht essen, trinken oder rauchen und Ruhe geben. Nach Ablauf der Wartezeiten bitte selbständig zur Blutentnahme melden.</w:t>
      </w:r>
    </w:p>
    <w:p w14:paraId="4FDED9A0" w14:textId="77777777" w:rsidR="001B6F83" w:rsidRPr="0060631D" w:rsidRDefault="001B6F83" w:rsidP="001B6F83">
      <w:pPr>
        <w:tabs>
          <w:tab w:val="start" w:pos="35.45pt"/>
        </w:tabs>
        <w:jc w:val="both"/>
        <w:rPr>
          <w:rFonts w:ascii="Arial" w:hAnsi="Arial" w:cs="Arial"/>
        </w:rPr>
      </w:pPr>
    </w:p>
    <w:p w14:paraId="334FC0B8" w14:textId="5C4DF736" w:rsidR="001B6F83" w:rsidRDefault="009C2F54" w:rsidP="001B6F83">
      <w:pPr>
        <w:tabs>
          <w:tab w:val="start" w:pos="35.45pt"/>
        </w:tabs>
        <w:jc w:val="both"/>
      </w:pPr>
      <w:r>
        <w:rPr>
          <w:noProof/>
          <w:color w:val="0000FF"/>
        </w:rPr>
        <w:drawing>
          <wp:inline distT="0" distB="0" distL="0" distR="0" wp14:anchorId="6CE82954" wp14:editId="1264E39A">
            <wp:extent cx="561975" cy="714375"/>
            <wp:effectExtent l="0" t="0" r="0" b="0"/>
            <wp:docPr id="1" name="irc_mi" descr="Bildergebnis für nicht essen">
              <a:hlinkClick xmlns:a="http://purl.oclc.org/ooxml/drawingml/main" r:id="rId8"/>
            </wp:docPr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irc_mi" descr="Bildergebnis für nicht essen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83">
        <w:t xml:space="preserve">  </w:t>
      </w:r>
      <w:r w:rsidR="001B6F83" w:rsidRPr="0060631D">
        <w:rPr>
          <w:rFonts w:ascii="Arial" w:hAnsi="Arial" w:cs="Arial"/>
        </w:rPr>
        <w:t>Nicht essen und trinken</w:t>
      </w:r>
    </w:p>
    <w:p w14:paraId="15A11469" w14:textId="77777777" w:rsidR="001B6F83" w:rsidRDefault="001B6F83" w:rsidP="001B6F83">
      <w:pPr>
        <w:tabs>
          <w:tab w:val="start" w:pos="35.45pt"/>
        </w:tabs>
        <w:jc w:val="both"/>
      </w:pPr>
    </w:p>
    <w:p w14:paraId="5F98B125" w14:textId="633F2C36" w:rsidR="001B6F83" w:rsidRDefault="009C2F54" w:rsidP="001B6F83">
      <w:pPr>
        <w:tabs>
          <w:tab w:val="start" w:pos="35.45pt"/>
        </w:tabs>
        <w:jc w:val="both"/>
      </w:pPr>
      <w:r>
        <w:rPr>
          <w:rFonts w:ascii="Arial" w:hAnsi="Arial" w:cs="Arial"/>
          <w:noProof/>
        </w:rPr>
        <w:drawing>
          <wp:inline distT="0" distB="0" distL="0" distR="0" wp14:anchorId="2186634B" wp14:editId="63CEDF99">
            <wp:extent cx="514350" cy="514350"/>
            <wp:effectExtent l="0" t="0" r="0" b="0"/>
            <wp:docPr id="2" name="Bild 2" descr="Nicht Rauchen, Anmelden, Verboten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2" descr="Nicht Rauchen, Anmelden, Verbot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83">
        <w:rPr>
          <w:rFonts w:ascii="Arial" w:hAnsi="Arial" w:cs="Arial"/>
        </w:rPr>
        <w:t xml:space="preserve">  </w:t>
      </w:r>
      <w:r w:rsidR="001B6F83" w:rsidRPr="0060631D">
        <w:rPr>
          <w:rFonts w:ascii="Arial" w:hAnsi="Arial" w:cs="Arial"/>
        </w:rPr>
        <w:t>Nicht rauchen</w:t>
      </w:r>
    </w:p>
    <w:p w14:paraId="7FD0D0B3" w14:textId="77777777" w:rsidR="001B6F83" w:rsidRDefault="001B6F83" w:rsidP="001B6F83">
      <w:pPr>
        <w:tabs>
          <w:tab w:val="start" w:pos="35.45pt"/>
        </w:tabs>
        <w:jc w:val="both"/>
      </w:pPr>
    </w:p>
    <w:p w14:paraId="08E35153" w14:textId="77777777" w:rsidR="001B6F83" w:rsidRDefault="001B6F83" w:rsidP="001B6F83">
      <w:pPr>
        <w:tabs>
          <w:tab w:val="start" w:pos="35.45pt"/>
        </w:tabs>
        <w:jc w:val="both"/>
      </w:pPr>
    </w:p>
    <w:p w14:paraId="13B39F04" w14:textId="1F907134" w:rsidR="005B0BEF" w:rsidRDefault="009C2F54" w:rsidP="001B6F83">
      <w:r>
        <w:rPr>
          <w:noProof/>
          <w:color w:val="0000FF"/>
        </w:rPr>
        <w:drawing>
          <wp:inline distT="0" distB="0" distL="0" distR="0" wp14:anchorId="3B9BFDC0" wp14:editId="3611CC14">
            <wp:extent cx="495300" cy="495300"/>
            <wp:effectExtent l="0" t="0" r="0" b="0"/>
            <wp:docPr id="3" name="Bild 3" descr="Ähnliches Foto">
              <a:hlinkClick xmlns:a="http://purl.oclc.org/ooxml/drawingml/main" r:id="rId11"/>
            </wp:docPr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" descr="Ähnliches Foto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83">
        <w:t xml:space="preserve">   </w:t>
      </w:r>
      <w:r w:rsidR="001B6F83" w:rsidRPr="0060631D">
        <w:rPr>
          <w:rFonts w:ascii="Arial" w:hAnsi="Arial" w:cs="Arial"/>
        </w:rPr>
        <w:t>Ruhe geben</w:t>
      </w:r>
    </w:p>
    <w:sectPr w:rsidR="005B0BEF">
      <w:headerReference w:type="default" r:id="rId13"/>
      <w:footerReference w:type="even" r:id="rId14"/>
      <w:footerReference w:type="default" r:id="rId15"/>
      <w:pgSz w:w="595.35pt" w:h="842pt" w:code="9"/>
      <w:pgMar w:top="68.05pt" w:right="70.90pt" w:bottom="70.90pt" w:left="70.90pt" w:header="42.55pt" w:footer="31.50pt" w:gutter="0pt"/>
      <w:cols w:space="36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39C6990C" w14:textId="77777777" w:rsidR="00974007" w:rsidRDefault="00974007">
      <w:r>
        <w:separator/>
      </w:r>
    </w:p>
  </w:endnote>
  <w:endnote w:type="continuationSeparator" w:id="0">
    <w:p w14:paraId="3FD6BAB9" w14:textId="77777777" w:rsidR="00974007" w:rsidRDefault="00974007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characterSet="iso-8859-1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characterSet="iso-8859-1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9B0B57E" w14:textId="77777777" w:rsidR="001B7259" w:rsidRDefault="001B7259" w:rsidP="001B7259">
    <w:pPr>
      <w:pStyle w:val="Fuzeile"/>
      <w:pBdr>
        <w:bar w:val="single" w:sz="4" w:color="auto"/>
      </w:pBdr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04C3B19" w14:textId="07C11552" w:rsidR="005B0BEF" w:rsidRPr="00D11F76" w:rsidRDefault="001B7259" w:rsidP="00D11F76">
    <w:pPr>
      <w:pBdr>
        <w:top w:val="single" w:sz="4" w:space="15" w:color="auto"/>
        <w:left w:val="single" w:sz="4" w:space="4" w:color="auto"/>
        <w:bottom w:val="single" w:sz="4" w:space="1" w:color="auto"/>
        <w:right w:val="single" w:sz="4" w:space="4" w:color="auto"/>
        <w:bar w:val="single" w:sz="4" w:color="auto"/>
      </w:pBdr>
      <w:tabs>
        <w:tab w:val="center" w:pos="226.75pt"/>
        <w:tab w:val="end" w:pos="453.55pt"/>
      </w:tabs>
      <w:jc w:val="center"/>
      <w:rPr>
        <w:rFonts w:ascii="Arial" w:hAnsi="Arial" w:cs="Arial"/>
        <w:sz w:val="16"/>
      </w:rPr>
    </w:pPr>
    <w:r w:rsidRPr="00D11F76">
      <w:rPr>
        <w:rFonts w:ascii="Arial" w:hAnsi="Arial" w:cs="Arial"/>
        <w:sz w:val="16"/>
      </w:rPr>
      <w:t xml:space="preserve">Datum: </w:t>
    </w:r>
    <w:r w:rsidRPr="00D11F76">
      <w:rPr>
        <w:rFonts w:ascii="Arial" w:hAnsi="Arial" w:cs="Arial"/>
        <w:sz w:val="16"/>
      </w:rPr>
      <w:fldChar w:fldCharType="begin"/>
    </w:r>
    <w:r w:rsidRPr="00D11F76">
      <w:rPr>
        <w:rFonts w:ascii="Arial" w:hAnsi="Arial" w:cs="Arial"/>
        <w:sz w:val="16"/>
      </w:rPr>
      <w:instrText xml:space="preserve"> TIME \@ "dd.MM.yyyy" </w:instrText>
    </w:r>
    <w:r w:rsidRPr="00D11F76">
      <w:rPr>
        <w:rFonts w:ascii="Arial" w:hAnsi="Arial" w:cs="Arial"/>
        <w:sz w:val="16"/>
      </w:rPr>
      <w:fldChar w:fldCharType="separate"/>
    </w:r>
    <w:r w:rsidR="007358CF">
      <w:rPr>
        <w:rFonts w:ascii="Arial" w:hAnsi="Arial" w:cs="Arial"/>
        <w:noProof/>
        <w:sz w:val="16"/>
      </w:rPr>
      <w:t>05.03.2026</w:t>
    </w:r>
    <w:r w:rsidRPr="00D11F76">
      <w:rPr>
        <w:rFonts w:ascii="Arial" w:hAnsi="Arial" w:cs="Arial"/>
        <w:sz w:val="16"/>
      </w:rPr>
      <w:fldChar w:fldCharType="end"/>
    </w:r>
    <w:r w:rsidRPr="001B7259">
      <w:rPr>
        <w:sz w:val="16"/>
      </w:rPr>
      <w:tab/>
    </w:r>
    <w:r w:rsidR="00700C08">
      <w:rPr>
        <w:rFonts w:ascii="Arial" w:hAnsi="Arial" w:cs="Arial"/>
        <w:sz w:val="16"/>
      </w:rPr>
      <w:t>Patienteninformation oGTT.docx</w:t>
    </w:r>
    <w:r w:rsidRPr="001B7259">
      <w:rPr>
        <w:sz w:val="16"/>
      </w:rPr>
      <w:tab/>
    </w:r>
    <w:r w:rsidRPr="00D11F76">
      <w:rPr>
        <w:rFonts w:ascii="Arial" w:hAnsi="Arial" w:cs="Arial"/>
        <w:sz w:val="16"/>
      </w:rPr>
      <w:t xml:space="preserve">Seite </w:t>
    </w:r>
    <w:r w:rsidRPr="00D11F76">
      <w:rPr>
        <w:rFonts w:ascii="Arial" w:hAnsi="Arial" w:cs="Arial"/>
        <w:b/>
        <w:bCs/>
        <w:sz w:val="16"/>
      </w:rPr>
      <w:fldChar w:fldCharType="begin"/>
    </w:r>
    <w:r w:rsidRPr="00D11F76">
      <w:rPr>
        <w:rFonts w:ascii="Arial" w:hAnsi="Arial" w:cs="Arial"/>
        <w:b/>
        <w:bCs/>
        <w:sz w:val="16"/>
      </w:rPr>
      <w:instrText>PAGE  \* Arabic  \* MERGEFORMAT</w:instrText>
    </w:r>
    <w:r w:rsidRPr="00D11F76">
      <w:rPr>
        <w:rFonts w:ascii="Arial" w:hAnsi="Arial" w:cs="Arial"/>
        <w:b/>
        <w:bCs/>
        <w:sz w:val="16"/>
      </w:rPr>
      <w:fldChar w:fldCharType="separate"/>
    </w:r>
    <w:r w:rsidR="005C0C58">
      <w:rPr>
        <w:rFonts w:ascii="Arial" w:hAnsi="Arial" w:cs="Arial"/>
        <w:b/>
        <w:bCs/>
        <w:noProof/>
        <w:sz w:val="16"/>
      </w:rPr>
      <w:t>1</w:t>
    </w:r>
    <w:r w:rsidRPr="00D11F76">
      <w:rPr>
        <w:rFonts w:ascii="Arial" w:hAnsi="Arial" w:cs="Arial"/>
        <w:b/>
        <w:bCs/>
        <w:sz w:val="16"/>
      </w:rPr>
      <w:fldChar w:fldCharType="end"/>
    </w:r>
    <w:r w:rsidRPr="00D11F76">
      <w:rPr>
        <w:rFonts w:ascii="Arial" w:hAnsi="Arial" w:cs="Arial"/>
        <w:sz w:val="16"/>
      </w:rPr>
      <w:t xml:space="preserve"> von </w:t>
    </w:r>
    <w:r w:rsidRPr="00D11F76">
      <w:rPr>
        <w:rFonts w:ascii="Arial" w:hAnsi="Arial" w:cs="Arial"/>
        <w:b/>
        <w:bCs/>
        <w:sz w:val="16"/>
      </w:rPr>
      <w:fldChar w:fldCharType="begin"/>
    </w:r>
    <w:r w:rsidRPr="00D11F76">
      <w:rPr>
        <w:rFonts w:ascii="Arial" w:hAnsi="Arial" w:cs="Arial"/>
        <w:b/>
        <w:bCs/>
        <w:sz w:val="16"/>
      </w:rPr>
      <w:instrText>NUMPAGES  \* Arabic  \* MERGEFORMAT</w:instrText>
    </w:r>
    <w:r w:rsidRPr="00D11F76">
      <w:rPr>
        <w:rFonts w:ascii="Arial" w:hAnsi="Arial" w:cs="Arial"/>
        <w:b/>
        <w:bCs/>
        <w:sz w:val="16"/>
      </w:rPr>
      <w:fldChar w:fldCharType="separate"/>
    </w:r>
    <w:r w:rsidR="005C0C58">
      <w:rPr>
        <w:rFonts w:ascii="Arial" w:hAnsi="Arial" w:cs="Arial"/>
        <w:b/>
        <w:bCs/>
        <w:noProof/>
        <w:sz w:val="16"/>
      </w:rPr>
      <w:t>1</w:t>
    </w:r>
    <w:r w:rsidRPr="00D11F76">
      <w:rPr>
        <w:rFonts w:ascii="Arial" w:hAnsi="Arial" w:cs="Arial"/>
        <w:b/>
        <w:bCs/>
        <w:sz w:val="16"/>
      </w:rPr>
      <w:fldChar w:fldCharType="end"/>
    </w: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7DF81D36" w14:textId="77777777" w:rsidR="00974007" w:rsidRDefault="00974007">
      <w:r>
        <w:separator/>
      </w:r>
    </w:p>
  </w:footnote>
  <w:footnote w:type="continuationSeparator" w:id="0">
    <w:p w14:paraId="4CDEB9CB" w14:textId="77777777" w:rsidR="00974007" w:rsidRDefault="00974007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W w:w="0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</w:tblBorders>
      <w:tblLayout w:type="fixed"/>
      <w:tblCellMar>
        <w:start w:w="3.50pt" w:type="dxa"/>
        <w:end w:w="3.50pt" w:type="dxa"/>
      </w:tblCellMar>
      <w:tblLook w:firstRow="0" w:lastRow="0" w:firstColumn="0" w:lastColumn="0" w:noHBand="0" w:noVBand="0"/>
    </w:tblPr>
    <w:tblGrid>
      <w:gridCol w:w="9211"/>
    </w:tblGrid>
    <w:tr w:rsidR="005B0BEF" w14:paraId="6BD15F70" w14:textId="77777777">
      <w:tc>
        <w:tcPr>
          <w:tcW w:w="460.55pt" w:type="dxa"/>
          <w:shd w:val="pct5" w:color="auto" w:fill="auto"/>
        </w:tcPr>
        <w:p w14:paraId="265A2886" w14:textId="77777777" w:rsidR="005B0BEF" w:rsidRDefault="001B6F83" w:rsidP="001B6F83">
          <w:pPr>
            <w:tabs>
              <w:tab w:val="end" w:pos="453.55pt"/>
            </w:tabs>
            <w:jc w:val="center"/>
            <w:rPr>
              <w:b/>
              <w:i/>
              <w:sz w:val="28"/>
            </w:rPr>
          </w:pPr>
          <w:r>
            <w:rPr>
              <w:b/>
              <w:i/>
              <w:color w:val="000000"/>
              <w:sz w:val="28"/>
            </w:rPr>
            <w:t xml:space="preserve">PATIENTENINFORMATION </w:t>
          </w:r>
          <w:proofErr w:type="spellStart"/>
          <w:r>
            <w:rPr>
              <w:b/>
              <w:i/>
              <w:color w:val="000000"/>
              <w:sz w:val="28"/>
            </w:rPr>
            <w:t>oGTT</w:t>
          </w:r>
          <w:proofErr w:type="spellEnd"/>
          <w:r>
            <w:rPr>
              <w:b/>
              <w:i/>
              <w:color w:val="000000"/>
              <w:sz w:val="28"/>
            </w:rPr>
            <w:t xml:space="preserve"> (Zuckerbelastungstest)</w:t>
          </w:r>
        </w:p>
      </w:tc>
    </w:tr>
  </w:tbl>
  <w:p w14:paraId="5A4745D2" w14:textId="77777777" w:rsidR="005B0BEF" w:rsidRDefault="005B0BEF" w:rsidP="001B7259">
    <w:pPr>
      <w:pBdr>
        <w:bar w:val="single" w:sz="4" w:color="auto"/>
      </w:pBdr>
      <w:tabs>
        <w:tab w:val="end" w:pos="453.55pt"/>
      </w:tabs>
      <w:jc w:val="center"/>
      <w:rPr>
        <w:b/>
      </w:rPr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8FA1A88"/>
    <w:multiLevelType w:val="hybridMultilevel"/>
    <w:tmpl w:val="168423F6"/>
    <w:lvl w:ilvl="0" w:tplc="A596F0C0">
      <w:numFmt w:val="bullet"/>
      <w:lvlText w:val=""/>
      <w:lvlJc w:val="start"/>
      <w:pPr>
        <w:ind w:start="36pt" w:hanging="18pt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1" w15:restartNumberingAfterBreak="0">
    <w:nsid w:val="15B97F09"/>
    <w:multiLevelType w:val="hybridMultilevel"/>
    <w:tmpl w:val="8FA0677C"/>
    <w:lvl w:ilvl="0" w:tplc="A596F0C0">
      <w:numFmt w:val="bullet"/>
      <w:lvlText w:val=""/>
      <w:lvlJc w:val="start"/>
      <w:pPr>
        <w:ind w:start="36pt" w:hanging="18pt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2" w15:restartNumberingAfterBreak="0">
    <w:nsid w:val="39C56838"/>
    <w:multiLevelType w:val="hybridMultilevel"/>
    <w:tmpl w:val="19E8217C"/>
    <w:lvl w:ilvl="0" w:tplc="0C07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3" w15:restartNumberingAfterBreak="0">
    <w:nsid w:val="48826A0A"/>
    <w:multiLevelType w:val="hybridMultilevel"/>
    <w:tmpl w:val="95CA02C4"/>
    <w:lvl w:ilvl="0" w:tplc="0C07000F">
      <w:start w:val="1"/>
      <w:numFmt w:val="decimal"/>
      <w:lvlText w:val="%1."/>
      <w:lvlJc w:val="start"/>
      <w:pPr>
        <w:ind w:start="36pt" w:hanging="18pt"/>
      </w:pPr>
    </w:lvl>
    <w:lvl w:ilvl="1" w:tplc="0C070019" w:tentative="1">
      <w:start w:val="1"/>
      <w:numFmt w:val="lowerLetter"/>
      <w:lvlText w:val="%2."/>
      <w:lvlJc w:val="start"/>
      <w:pPr>
        <w:ind w:start="72pt" w:hanging="18pt"/>
      </w:pPr>
    </w:lvl>
    <w:lvl w:ilvl="2" w:tplc="0C07001B" w:tentative="1">
      <w:start w:val="1"/>
      <w:numFmt w:val="lowerRoman"/>
      <w:lvlText w:val="%3."/>
      <w:lvlJc w:val="end"/>
      <w:pPr>
        <w:ind w:start="108pt" w:hanging="9pt"/>
      </w:pPr>
    </w:lvl>
    <w:lvl w:ilvl="3" w:tplc="0C07000F" w:tentative="1">
      <w:start w:val="1"/>
      <w:numFmt w:val="decimal"/>
      <w:lvlText w:val="%4."/>
      <w:lvlJc w:val="start"/>
      <w:pPr>
        <w:ind w:start="144pt" w:hanging="18pt"/>
      </w:pPr>
    </w:lvl>
    <w:lvl w:ilvl="4" w:tplc="0C070019" w:tentative="1">
      <w:start w:val="1"/>
      <w:numFmt w:val="lowerLetter"/>
      <w:lvlText w:val="%5."/>
      <w:lvlJc w:val="start"/>
      <w:pPr>
        <w:ind w:start="180pt" w:hanging="18pt"/>
      </w:pPr>
    </w:lvl>
    <w:lvl w:ilvl="5" w:tplc="0C07001B" w:tentative="1">
      <w:start w:val="1"/>
      <w:numFmt w:val="lowerRoman"/>
      <w:lvlText w:val="%6."/>
      <w:lvlJc w:val="end"/>
      <w:pPr>
        <w:ind w:start="216pt" w:hanging="9pt"/>
      </w:pPr>
    </w:lvl>
    <w:lvl w:ilvl="6" w:tplc="0C07000F" w:tentative="1">
      <w:start w:val="1"/>
      <w:numFmt w:val="decimal"/>
      <w:lvlText w:val="%7."/>
      <w:lvlJc w:val="start"/>
      <w:pPr>
        <w:ind w:start="252pt" w:hanging="18pt"/>
      </w:pPr>
    </w:lvl>
    <w:lvl w:ilvl="7" w:tplc="0C070019" w:tentative="1">
      <w:start w:val="1"/>
      <w:numFmt w:val="lowerLetter"/>
      <w:lvlText w:val="%8."/>
      <w:lvlJc w:val="start"/>
      <w:pPr>
        <w:ind w:start="288pt" w:hanging="18pt"/>
      </w:pPr>
    </w:lvl>
    <w:lvl w:ilvl="8" w:tplc="0C07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4" w15:restartNumberingAfterBreak="0">
    <w:nsid w:val="57D97A33"/>
    <w:multiLevelType w:val="hybridMultilevel"/>
    <w:tmpl w:val="9E187348"/>
    <w:lvl w:ilvl="0" w:tplc="A596F0C0">
      <w:numFmt w:val="bullet"/>
      <w:lvlText w:val=""/>
      <w:lvlJc w:val="start"/>
      <w:pPr>
        <w:ind w:start="36pt" w:hanging="18pt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5" w15:restartNumberingAfterBreak="0">
    <w:nsid w:val="6DBB5AE7"/>
    <w:multiLevelType w:val="hybridMultilevel"/>
    <w:tmpl w:val="17126E9C"/>
    <w:lvl w:ilvl="0" w:tplc="A596F0C0">
      <w:numFmt w:val="bullet"/>
      <w:lvlText w:val=""/>
      <w:lvlJc w:val="start"/>
      <w:pPr>
        <w:ind w:start="36pt" w:hanging="18pt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6" w15:restartNumberingAfterBreak="0">
    <w:nsid w:val="6F3D33BC"/>
    <w:multiLevelType w:val="multilevel"/>
    <w:tmpl w:val="0C070021"/>
    <w:lvl w:ilvl="0">
      <w:start w:val="1"/>
      <w:numFmt w:val="bullet"/>
      <w:lvlText w:val=""/>
      <w:lvlJc w:val="start"/>
      <w:pPr>
        <w:ind w:start="18pt" w:hanging="18pt"/>
      </w:pPr>
      <w:rPr>
        <w:rFonts w:ascii="Wingdings" w:hAnsi="Wingdings" w:hint="default"/>
      </w:rPr>
    </w:lvl>
    <w:lvl w:ilvl="1">
      <w:start w:val="1"/>
      <w:numFmt w:val="bullet"/>
      <w:lvlText w:val=""/>
      <w:lvlJc w:val="start"/>
      <w:pPr>
        <w:ind w:start="36pt" w:hanging="18pt"/>
      </w:pPr>
      <w:rPr>
        <w:rFonts w:ascii="Wingdings" w:hAnsi="Wingdings" w:hint="default"/>
      </w:rPr>
    </w:lvl>
    <w:lvl w:ilvl="2">
      <w:start w:val="1"/>
      <w:numFmt w:val="bullet"/>
      <w:lvlText w:val=""/>
      <w:lvlJc w:val="start"/>
      <w:pPr>
        <w:ind w:start="54pt" w:hanging="18pt"/>
      </w:pPr>
      <w:rPr>
        <w:rFonts w:ascii="Wingdings" w:hAnsi="Wingdings" w:hint="default"/>
      </w:rPr>
    </w:lvl>
    <w:lvl w:ilvl="3">
      <w:start w:val="1"/>
      <w:numFmt w:val="bullet"/>
      <w:lvlText w:val=""/>
      <w:lvlJc w:val="start"/>
      <w:pPr>
        <w:ind w:start="72pt" w:hanging="18pt"/>
      </w:pPr>
      <w:rPr>
        <w:rFonts w:ascii="Symbol" w:hAnsi="Symbol" w:hint="default"/>
      </w:rPr>
    </w:lvl>
    <w:lvl w:ilvl="4">
      <w:start w:val="1"/>
      <w:numFmt w:val="bullet"/>
      <w:lvlText w:val=""/>
      <w:lvlJc w:val="start"/>
      <w:pPr>
        <w:ind w:start="90pt" w:hanging="18pt"/>
      </w:pPr>
      <w:rPr>
        <w:rFonts w:ascii="Symbol" w:hAnsi="Symbol" w:hint="default"/>
      </w:rPr>
    </w:lvl>
    <w:lvl w:ilvl="5">
      <w:start w:val="1"/>
      <w:numFmt w:val="bullet"/>
      <w:lvlText w:val=""/>
      <w:lvlJc w:val="start"/>
      <w:pPr>
        <w:ind w:start="108pt" w:hanging="18pt"/>
      </w:pPr>
      <w:rPr>
        <w:rFonts w:ascii="Wingdings" w:hAnsi="Wingdings" w:hint="default"/>
      </w:rPr>
    </w:lvl>
    <w:lvl w:ilvl="6">
      <w:start w:val="1"/>
      <w:numFmt w:val="bullet"/>
      <w:lvlText w:val=""/>
      <w:lvlJc w:val="start"/>
      <w:pPr>
        <w:ind w:start="126pt" w:hanging="18pt"/>
      </w:pPr>
      <w:rPr>
        <w:rFonts w:ascii="Wingdings" w:hAnsi="Wingdings" w:hint="default"/>
      </w:rPr>
    </w:lvl>
    <w:lvl w:ilvl="7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8">
      <w:start w:val="1"/>
      <w:numFmt w:val="bullet"/>
      <w:lvlText w:val=""/>
      <w:lvlJc w:val="start"/>
      <w:pPr>
        <w:ind w:start="162pt" w:hanging="18pt"/>
      </w:pPr>
      <w:rPr>
        <w:rFonts w:ascii="Symbol" w:hAnsi="Symbol" w:hint="default"/>
      </w:rPr>
    </w:lvl>
  </w:abstractNum>
  <w:abstractNum w:abstractNumId="7" w15:restartNumberingAfterBreak="0">
    <w:nsid w:val="7E65325F"/>
    <w:multiLevelType w:val="hybridMultilevel"/>
    <w:tmpl w:val="4732A5B4"/>
    <w:lvl w:ilvl="0" w:tplc="A596F0C0">
      <w:numFmt w:val="bullet"/>
      <w:lvlText w:val=""/>
      <w:lvlJc w:val="start"/>
      <w:pPr>
        <w:ind w:start="36pt" w:hanging="18pt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num w:numId="1" w16cid:durableId="177619713">
    <w:abstractNumId w:val="2"/>
  </w:num>
  <w:num w:numId="2" w16cid:durableId="1856530677">
    <w:abstractNumId w:val="3"/>
  </w:num>
  <w:num w:numId="3" w16cid:durableId="1443921664">
    <w:abstractNumId w:val="6"/>
  </w:num>
  <w:num w:numId="4" w16cid:durableId="231433453">
    <w:abstractNumId w:val="5"/>
  </w:num>
  <w:num w:numId="5" w16cid:durableId="2097901873">
    <w:abstractNumId w:val="7"/>
  </w:num>
  <w:num w:numId="6" w16cid:durableId="1096946083">
    <w:abstractNumId w:val="0"/>
  </w:num>
  <w:num w:numId="7" w16cid:durableId="1728527238">
    <w:abstractNumId w:val="1"/>
  </w:num>
  <w:num w:numId="8" w16cid:durableId="1047295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5pt"/>
  <w:hyphenationZone w:val="21.25pt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0B4942"/>
    <w:rsid w:val="000F376E"/>
    <w:rsid w:val="001B6F83"/>
    <w:rsid w:val="001B7259"/>
    <w:rsid w:val="00206E27"/>
    <w:rsid w:val="002D4284"/>
    <w:rsid w:val="003704BF"/>
    <w:rsid w:val="004848A3"/>
    <w:rsid w:val="005B0BEF"/>
    <w:rsid w:val="005C0C58"/>
    <w:rsid w:val="00700C08"/>
    <w:rsid w:val="007358CF"/>
    <w:rsid w:val="00863BCE"/>
    <w:rsid w:val="00974007"/>
    <w:rsid w:val="009C2F54"/>
    <w:rsid w:val="009C7E16"/>
    <w:rsid w:val="00AE6EDF"/>
    <w:rsid w:val="00B671D0"/>
    <w:rsid w:val="00B75CE2"/>
    <w:rsid w:val="00CF359F"/>
    <w:rsid w:val="00CF716C"/>
    <w:rsid w:val="00D11F76"/>
    <w:rsid w:val="00E7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4CB508D9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12pt" w:after="3pt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12pt" w:after="6pt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12pt" w:after="6pt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start" w:pos="31.90pt"/>
        <w:tab w:val="start" w:pos="297.70pt"/>
        <w:tab w:val="end" w:pos="481.90pt"/>
      </w:tabs>
      <w:outlineLvl w:val="3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end" w:pos="467.80pt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226.80pt"/>
        <w:tab w:val="end" w:pos="453.60pt"/>
      </w:tabs>
    </w:pPr>
    <w:rPr>
      <w:sz w:val="20"/>
    </w:rPr>
  </w:style>
  <w:style w:type="character" w:customStyle="1" w:styleId="DasLaborZchn">
    <w:name w:val="DasLabor Zchn"/>
    <w:link w:val="DasLabor"/>
    <w:locked/>
    <w:rsid w:val="001B6F83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1B6F83"/>
    <w:pPr>
      <w:tabs>
        <w:tab w:val="clear" w:pos="467.80pt"/>
        <w:tab w:val="center" w:pos="226.80pt"/>
        <w:tab w:val="end" w:pos="453.60pt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  <w:style w:type="paragraph" w:styleId="Sprechblasentext">
    <w:name w:val="Balloon Text"/>
    <w:basedOn w:val="Standard"/>
    <w:link w:val="SprechblasentextZchn"/>
    <w:rsid w:val="00D11F7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D11F76"/>
    <w:rPr>
      <w:rFonts w:ascii="Segoe UI" w:hAnsi="Segoe UI" w:cs="Segoe UI"/>
      <w:sz w:val="18"/>
      <w:szCs w:val="18"/>
      <w:lang w:val="de-DE" w:eastAsia="de-DE"/>
    </w:rPr>
  </w:style>
  <w:style w:type="paragraph" w:styleId="Listenabsatz">
    <w:name w:val="List Paragraph"/>
    <w:basedOn w:val="Standard"/>
    <w:uiPriority w:val="34"/>
    <w:qFormat/>
    <w:rsid w:val="00B75CE2"/>
    <w:pPr>
      <w:ind w:start="35.40pt"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74357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639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yperlink" Target="https://www.google.at/url?sa=i&amp;rct=j&amp;q=&amp;esrc=s&amp;source=images&amp;cd=&amp;cad=rja&amp;uact=8&amp;ved=0ahUKEwjgrcfqyajRAhVEPRQKHVS-AJgQjRwIBw&amp;url=https%3A%2F%2Fwww.schulbilder.org%2Fbild-bitte-nicht-essen-oder-trinken-i5422.html&amp;psig=AFQjCNFG8ufJCdbEsj7nGY79tbYpUM3Btw&amp;ust=1483622250681067" TargetMode="External"/><Relationship Id="rId13" Type="http://purl.oclc.org/ooxml/officeDocument/relationships/header" Target="header1.xml"/><Relationship Id="rId3" Type="http://purl.oclc.org/ooxml/officeDocument/relationships/styles" Target="styles.xml"/><Relationship Id="rId7" Type="http://purl.oclc.org/ooxml/officeDocument/relationships/endnotes" Target="endnotes.xml"/><Relationship Id="rId12" Type="http://purl.oclc.org/ooxml/officeDocument/relationships/image" Target="media/image3.jpeg"/><Relationship Id="rId17" Type="http://purl.oclc.org/ooxml/officeDocument/relationships/theme" Target="theme/theme1.xml"/><Relationship Id="rId2" Type="http://purl.oclc.org/ooxml/officeDocument/relationships/numbering" Target="numbering.xml"/><Relationship Id="rId16" Type="http://purl.oclc.org/ooxml/officeDocument/relationships/fontTable" Target="fontTable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hyperlink" Target="https://www.google.at/url?sa=i&amp;rct=j&amp;q=&amp;esrc=s&amp;source=images&amp;cd=&amp;cad=rja&amp;uact=8&amp;ved=0ahUKEwiCzueuy6jRAhWHMBoKHWaQCasQjRwIBw&amp;url=https%3A%2F%2Ffr.123rf.com%2Fphoto_6718218_assis-zone-signe.html&amp;bvm=bv.142059868,d.d24&amp;psig=AFQjCNHBkR7wFXlf4A18Wzyad2M5n_mNYw&amp;ust=1483622673430286" TargetMode="External"/><Relationship Id="rId5" Type="http://purl.oclc.org/ooxml/officeDocument/relationships/webSettings" Target="webSettings.xml"/><Relationship Id="rId15" Type="http://purl.oclc.org/ooxml/officeDocument/relationships/footer" Target="footer2.xml"/><Relationship Id="rId10" Type="http://purl.oclc.org/ooxml/officeDocument/relationships/image" Target="media/image2.png"/><Relationship Id="rId4" Type="http://purl.oclc.org/ooxml/officeDocument/relationships/settings" Target="settings.xml"/><Relationship Id="rId9" Type="http://purl.oclc.org/ooxml/officeDocument/relationships/image" Target="media/image1.jpeg"/><Relationship Id="rId14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4B06B9C4-E43F-4845-B86B-0EDBAAC277FA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163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Olsacher Eric / DasLabor</cp:lastModifiedBy>
  <cp:revision>2</cp:revision>
  <cp:lastPrinted>2019-08-03T09:48:00Z</cp:lastPrinted>
  <dcterms:created xsi:type="dcterms:W3CDTF">2026-03-05T09:20:00Z</dcterms:created>
  <dcterms:modified xsi:type="dcterms:W3CDTF">2026-03-05T09:20:00Z</dcterms:modified>
</cp:coreProperties>
</file>